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EF14B" w14:textId="77777777" w:rsidR="00FE2533" w:rsidRPr="00FE2533" w:rsidRDefault="00FE2533" w:rsidP="00FE2533">
      <w:pPr>
        <w:shd w:val="clear" w:color="auto" w:fill="FFFFFF"/>
        <w:spacing w:after="0" w:line="240" w:lineRule="auto"/>
        <w:outlineLvl w:val="0"/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  <w14:ligatures w14:val="none"/>
        </w:rPr>
      </w:pPr>
      <w:r w:rsidRPr="00FE2533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  <w14:ligatures w14:val="none"/>
        </w:rPr>
        <w:t>Le nickel et l’étain a des sommets plurimensuels</w:t>
      </w:r>
    </w:p>
    <w:p w14:paraId="64D9FFB1" w14:textId="77777777" w:rsidR="00FE2533" w:rsidRDefault="00FE2533" w:rsidP="00FE2533">
      <w:pPr>
        <w:rPr>
          <w:rFonts w:ascii="Lato" w:eastAsia="Times New Roman" w:hAnsi="Lato" w:cs="Times New Roman"/>
          <w:color w:val="3E001F"/>
          <w:kern w:val="0"/>
          <w:sz w:val="30"/>
          <w:szCs w:val="30"/>
          <w:lang w:eastAsia="fr-BE"/>
          <w14:ligatures w14:val="none"/>
        </w:rPr>
      </w:pPr>
    </w:p>
    <w:p w14:paraId="6B16188E" w14:textId="27A44AE5" w:rsidR="00287462" w:rsidRDefault="00FE2533" w:rsidP="00FE2533">
      <w:r w:rsidRPr="00FE2533">
        <w:rPr>
          <w:rFonts w:ascii="Lato" w:eastAsia="Times New Roman" w:hAnsi="Lato" w:cs="Times New Roman"/>
          <w:color w:val="000000"/>
          <w:kern w:val="0"/>
          <w:sz w:val="23"/>
          <w:szCs w:val="23"/>
          <w:shd w:val="clear" w:color="auto" w:fill="FFFFFF"/>
          <w:lang w:eastAsia="fr-BE"/>
          <w14:ligatures w14:val="none"/>
        </w:rPr>
        <w:t>L’annonce que le gouvernement chinois pourrait acheter de la fonte brute de nickel pour étoffer ses réserves stratégiques a dopé le métal sur les bourses chinoise et londonienne. Le Métal du Diable a rallié un niveau plus vu depuis sept mois, à 19.550 $/t sur le LME. Il a depuis battu en retraite (-0,3%) à 19.250 $/t, après avoir entamé la séance dans le vert. Le métal a renchéri de 8,6% la semaine passée. A Shanghai, le contrat de référence du nickel, pour livraison en juin, a enregistré une progression de 3,9% à 144.690 yuan/t, soit un sommet de six mois</w:t>
      </w:r>
    </w:p>
    <w:sectPr w:rsidR="00287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533"/>
    <w:rsid w:val="00287462"/>
    <w:rsid w:val="0071733A"/>
    <w:rsid w:val="00FE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E954C"/>
  <w15:chartTrackingRefBased/>
  <w15:docId w15:val="{76CDADFE-F95C-4DD1-9450-757D5F04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E25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E2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E25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E25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E25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E25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E25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E25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E25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E25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E25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E25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E253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E253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E253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E253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E253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E253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E25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E2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E25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E25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E2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E253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E253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E253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E25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E253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E25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519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Klinck</dc:creator>
  <cp:keywords/>
  <dc:description/>
  <cp:lastModifiedBy>Sebastien Klinck</cp:lastModifiedBy>
  <cp:revision>2</cp:revision>
  <dcterms:created xsi:type="dcterms:W3CDTF">2024-04-22T07:50:00Z</dcterms:created>
  <dcterms:modified xsi:type="dcterms:W3CDTF">2024-04-22T07:50:00Z</dcterms:modified>
</cp:coreProperties>
</file>